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06300954"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w:t>
      </w:r>
      <w:r w:rsidR="00C273B8">
        <w:rPr>
          <w:b/>
        </w:rPr>
        <w:t>1</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F7247D" w:rsidRPr="00D85931">
        <w:rPr>
          <w:b/>
        </w:rPr>
        <w:t>R</w:t>
      </w:r>
      <w:r w:rsidR="005C183F">
        <w:rPr>
          <w:b/>
        </w:rPr>
        <w:t>3</w:t>
      </w:r>
      <w:r w:rsidR="00F7247D" w:rsidRPr="00D85931">
        <w:rPr>
          <w:b/>
        </w:rPr>
        <w:t>-</w:t>
      </w:r>
      <w:r w:rsidR="00D244F0">
        <w:rPr>
          <w:b/>
        </w:rPr>
        <w:t>260474</w:t>
      </w:r>
    </w:p>
    <w:p w14:paraId="7C2C31D2" w14:textId="6E348690" w:rsidR="00C51664" w:rsidRDefault="00C273B8" w:rsidP="00C51664">
      <w:pPr>
        <w:ind w:left="1800" w:hanging="1800"/>
        <w:rPr>
          <w:b/>
        </w:rPr>
      </w:pPr>
      <w:r>
        <w:rPr>
          <w:b/>
        </w:rPr>
        <w:t>Gothenburg</w:t>
      </w:r>
      <w:r w:rsidR="00712568" w:rsidRPr="00712568">
        <w:rPr>
          <w:b/>
        </w:rPr>
        <w:t>,</w:t>
      </w:r>
      <w:r w:rsidR="00D81AE8">
        <w:rPr>
          <w:b/>
        </w:rPr>
        <w:t xml:space="preserve"> </w:t>
      </w:r>
      <w:r>
        <w:rPr>
          <w:b/>
        </w:rPr>
        <w:t>Sweden</w:t>
      </w:r>
      <w:r w:rsidR="00D81AE8">
        <w:rPr>
          <w:b/>
        </w:rPr>
        <w:t xml:space="preserve">, </w:t>
      </w:r>
      <w:r>
        <w:rPr>
          <w:b/>
        </w:rPr>
        <w:t>Feb 9</w:t>
      </w:r>
      <w:r w:rsidR="00712568" w:rsidRPr="00712568">
        <w:rPr>
          <w:b/>
          <w:vertAlign w:val="superscript"/>
        </w:rPr>
        <w:t>th</w:t>
      </w:r>
      <w:r w:rsidR="00712568" w:rsidRPr="00712568">
        <w:rPr>
          <w:b/>
        </w:rPr>
        <w:t xml:space="preserve"> –</w:t>
      </w:r>
      <w:r>
        <w:rPr>
          <w:b/>
        </w:rPr>
        <w:t>13</w:t>
      </w:r>
      <w:r>
        <w:rPr>
          <w:b/>
          <w:vertAlign w:val="superscript"/>
        </w:rPr>
        <w:t>th</w:t>
      </w:r>
      <w:r w:rsidR="00712568" w:rsidRPr="00712568">
        <w:rPr>
          <w:b/>
        </w:rPr>
        <w:t>, 202</w:t>
      </w:r>
      <w:r>
        <w:rPr>
          <w:b/>
        </w:rPr>
        <w:t>6</w:t>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03DCCB15" w:rsidR="0060603E" w:rsidRPr="00985FC3" w:rsidRDefault="0060603E" w:rsidP="00C51664">
      <w:pPr>
        <w:ind w:left="1800" w:hanging="1800"/>
        <w:rPr>
          <w:b/>
        </w:rPr>
      </w:pPr>
      <w:r w:rsidRPr="00985FC3">
        <w:rPr>
          <w:b/>
        </w:rPr>
        <w:t>Agenda Item:</w:t>
      </w:r>
      <w:r w:rsidRPr="00985FC3">
        <w:tab/>
      </w:r>
      <w:bookmarkStart w:id="0" w:name="Source"/>
      <w:bookmarkEnd w:id="0"/>
      <w:r w:rsidR="004153A2">
        <w:rPr>
          <w:b/>
        </w:rPr>
        <w:t>13.</w:t>
      </w:r>
      <w:r w:rsidR="00D80941">
        <w:rPr>
          <w:b/>
        </w:rPr>
        <w:t>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7A68C1D2" w:rsidR="000C1344" w:rsidRPr="00985FC3" w:rsidRDefault="0060603E" w:rsidP="00326FF6">
      <w:pPr>
        <w:ind w:left="1800" w:hanging="1800"/>
        <w:rPr>
          <w:b/>
        </w:rPr>
      </w:pPr>
      <w:r w:rsidRPr="00985FC3">
        <w:rPr>
          <w:b/>
        </w:rPr>
        <w:t>Title:</w:t>
      </w:r>
      <w:r w:rsidR="002D479B" w:rsidRPr="00985FC3">
        <w:tab/>
      </w:r>
      <w:r w:rsidR="004153A2">
        <w:rPr>
          <w:rFonts w:cs="Arial"/>
          <w:b/>
          <w:bCs/>
          <w:color w:val="000000"/>
          <w:shd w:val="clear" w:color="auto" w:fill="FFFFFF"/>
        </w:rPr>
        <w:t xml:space="preserve">Discussion on </w:t>
      </w:r>
      <w:r w:rsidR="00D80941">
        <w:rPr>
          <w:rFonts w:cs="Arial"/>
          <w:b/>
          <w:bCs/>
          <w:color w:val="000000"/>
          <w:shd w:val="clear" w:color="auto" w:fill="FFFFFF"/>
        </w:rPr>
        <w:t>Network Architecture for ISAC</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3C410F">
      <w:pPr>
        <w:pStyle w:val="Heading1"/>
      </w:pPr>
      <w:r w:rsidRPr="00633778">
        <w:t>Introduction</w:t>
      </w:r>
    </w:p>
    <w:p w14:paraId="6C992800" w14:textId="6F62BA1F" w:rsidR="004B1A1D" w:rsidRDefault="004B1A1D" w:rsidP="00D80941">
      <w:r w:rsidRPr="004B1A1D">
        <w:t>This contribution discusses</w:t>
      </w:r>
      <w:r w:rsidR="003F6640">
        <w:t xml:space="preserve"> the candidate protocols for </w:t>
      </w:r>
      <w:r w:rsidR="005C4D9C">
        <w:t xml:space="preserve">control signaling and </w:t>
      </w:r>
      <w:r w:rsidR="003F6640">
        <w:t>sensing data transmission</w:t>
      </w:r>
      <w:r w:rsidR="005C4D9C">
        <w:t xml:space="preserve"> for ISAC</w:t>
      </w:r>
      <w:r w:rsidR="00A71862">
        <w:t xml:space="preserve"> as planned agenda for RAN3 131 meeting </w:t>
      </w:r>
      <w:r w:rsidR="00A71862">
        <w:fldChar w:fldCharType="begin"/>
      </w:r>
      <w:r w:rsidR="00A71862">
        <w:instrText xml:space="preserve"> REF _Ref220085708 \r \h </w:instrText>
      </w:r>
      <w:r w:rsidR="00A71862">
        <w:fldChar w:fldCharType="separate"/>
      </w:r>
      <w:r w:rsidR="00A71862">
        <w:t>[1]</w:t>
      </w:r>
      <w:r w:rsidR="00A71862">
        <w:fldChar w:fldCharType="end"/>
      </w:r>
      <w:r w:rsidR="002C1C25">
        <w:t>:</w:t>
      </w:r>
    </w:p>
    <w:p w14:paraId="2F3EA127" w14:textId="77777777" w:rsidR="003F6640" w:rsidRDefault="003F6640" w:rsidP="00D80941"/>
    <w:tbl>
      <w:tblPr>
        <w:tblStyle w:val="TableGrid"/>
        <w:tblW w:w="0" w:type="auto"/>
        <w:tblLook w:val="04A0" w:firstRow="1" w:lastRow="0" w:firstColumn="1" w:lastColumn="0" w:noHBand="0" w:noVBand="1"/>
      </w:tblPr>
      <w:tblGrid>
        <w:gridCol w:w="10070"/>
      </w:tblGrid>
      <w:tr w:rsidR="003F6640" w14:paraId="5D0A57B3" w14:textId="77777777" w:rsidTr="003F6640">
        <w:tc>
          <w:tcPr>
            <w:tcW w:w="10070" w:type="dxa"/>
          </w:tcPr>
          <w:p w14:paraId="2976174C" w14:textId="77777777" w:rsidR="003F6640" w:rsidRPr="003F6640" w:rsidRDefault="003F6640" w:rsidP="003F6640">
            <w:pPr>
              <w:pStyle w:val="BodyText"/>
              <w:spacing w:after="0" w:line="276" w:lineRule="auto"/>
              <w:rPr>
                <w:rFonts w:eastAsia="SimSun" w:cs="Calibri"/>
                <w:i/>
                <w:color w:val="0000FF"/>
                <w:kern w:val="2"/>
                <w:szCs w:val="20"/>
                <w:lang w:val="en-US" w:eastAsia="en-US"/>
              </w:rPr>
            </w:pPr>
            <w:r w:rsidRPr="003F6640">
              <w:rPr>
                <w:rFonts w:eastAsia="SimSun" w:cs="Calibri"/>
                <w:i/>
                <w:color w:val="0000FF"/>
                <w:kern w:val="2"/>
                <w:szCs w:val="20"/>
                <w:lang w:val="en-US" w:eastAsia="en-US"/>
              </w:rPr>
              <w:t>Focus on the following candidate protocols for sensing data transmission, based on RAN1 and SA2 progress, considering the transmission requirements (e.g., data volumes, efficiency).:</w:t>
            </w:r>
          </w:p>
          <w:p w14:paraId="32687EF9" w14:textId="77777777" w:rsidR="003F6640" w:rsidRPr="003F6640" w:rsidRDefault="003F6640" w:rsidP="003F6640">
            <w:pPr>
              <w:pStyle w:val="BodyText"/>
              <w:spacing w:after="0" w:line="276" w:lineRule="auto"/>
              <w:rPr>
                <w:rFonts w:eastAsia="SimSun" w:cs="Calibri"/>
                <w:i/>
                <w:color w:val="0000FF"/>
                <w:kern w:val="2"/>
                <w:szCs w:val="20"/>
                <w:lang w:val="en-US" w:eastAsia="en-US"/>
              </w:rPr>
            </w:pPr>
            <w:r w:rsidRPr="003F6640">
              <w:rPr>
                <w:rFonts w:eastAsia="SimSun" w:cs="Calibri"/>
                <w:i/>
                <w:color w:val="0000FF"/>
                <w:kern w:val="2"/>
                <w:szCs w:val="20"/>
                <w:lang w:val="en-US" w:eastAsia="en-US"/>
              </w:rPr>
              <w:t>- SCTP-based</w:t>
            </w:r>
          </w:p>
          <w:p w14:paraId="6DDBF16B" w14:textId="77777777" w:rsidR="003F6640" w:rsidRPr="003F6640" w:rsidRDefault="003F6640" w:rsidP="003F6640">
            <w:pPr>
              <w:pStyle w:val="BodyText"/>
              <w:spacing w:after="0" w:line="276" w:lineRule="auto"/>
              <w:rPr>
                <w:rFonts w:eastAsia="SimSun" w:cs="Calibri"/>
                <w:i/>
                <w:color w:val="0000FF"/>
                <w:kern w:val="2"/>
                <w:szCs w:val="20"/>
                <w:lang w:val="en-US" w:eastAsia="en-US"/>
              </w:rPr>
            </w:pPr>
            <w:r w:rsidRPr="003F6640">
              <w:rPr>
                <w:rFonts w:eastAsia="SimSun" w:cs="Calibri"/>
                <w:i/>
                <w:color w:val="0000FF"/>
                <w:kern w:val="2"/>
                <w:szCs w:val="20"/>
                <w:lang w:val="en-US" w:eastAsia="en-US"/>
              </w:rPr>
              <w:t>- GTP-U-based</w:t>
            </w:r>
          </w:p>
          <w:p w14:paraId="29C98358" w14:textId="77777777" w:rsidR="003F6640" w:rsidRPr="003F6640" w:rsidRDefault="003F6640" w:rsidP="003F6640">
            <w:pPr>
              <w:pStyle w:val="BodyText"/>
              <w:spacing w:after="0" w:line="276" w:lineRule="auto"/>
              <w:rPr>
                <w:rFonts w:eastAsia="SimSun" w:cs="Calibri"/>
                <w:i/>
                <w:color w:val="0000FF"/>
                <w:kern w:val="2"/>
                <w:szCs w:val="20"/>
                <w:lang w:val="en-US" w:eastAsia="en-US"/>
              </w:rPr>
            </w:pPr>
            <w:r w:rsidRPr="003F6640">
              <w:rPr>
                <w:rFonts w:eastAsia="SimSun" w:cs="Calibri"/>
                <w:i/>
                <w:color w:val="0000FF"/>
                <w:kern w:val="2"/>
                <w:szCs w:val="20"/>
                <w:lang w:val="en-US" w:eastAsia="en-US"/>
              </w:rPr>
              <w:t>-</w:t>
            </w:r>
            <w:proofErr w:type="spellStart"/>
            <w:r w:rsidRPr="003F6640">
              <w:rPr>
                <w:rFonts w:eastAsia="SimSun" w:cs="Calibri"/>
                <w:i/>
                <w:color w:val="0000FF"/>
                <w:kern w:val="2"/>
                <w:szCs w:val="20"/>
                <w:lang w:val="en-US" w:eastAsia="en-US"/>
              </w:rPr>
              <w:t>Websocket</w:t>
            </w:r>
            <w:proofErr w:type="spellEnd"/>
            <w:r w:rsidRPr="003F6640">
              <w:rPr>
                <w:rFonts w:eastAsia="SimSun" w:cs="Calibri"/>
                <w:i/>
                <w:color w:val="0000FF"/>
                <w:kern w:val="2"/>
                <w:szCs w:val="20"/>
                <w:lang w:val="en-US" w:eastAsia="en-US"/>
              </w:rPr>
              <w:t>-based (Streaming based data reporting for trace and MDT, refer to TS 28.532)</w:t>
            </w:r>
          </w:p>
          <w:p w14:paraId="32AE1FE5" w14:textId="32C088FB" w:rsidR="003F6640" w:rsidRDefault="003F6640" w:rsidP="003F6640">
            <w:pPr>
              <w:rPr>
                <w:lang w:eastAsia="en-US"/>
              </w:rPr>
            </w:pPr>
            <w:r w:rsidRPr="003F6640">
              <w:rPr>
                <w:rFonts w:eastAsia="SimSun" w:cs="Calibri"/>
                <w:i/>
                <w:color w:val="0000FF"/>
                <w:kern w:val="2"/>
                <w:sz w:val="20"/>
                <w:szCs w:val="20"/>
                <w:lang w:eastAsia="en-US"/>
              </w:rPr>
              <w:t>Coordination with SA2 is needed.</w:t>
            </w:r>
          </w:p>
        </w:tc>
      </w:tr>
    </w:tbl>
    <w:p w14:paraId="28451451" w14:textId="77777777" w:rsidR="003F6640" w:rsidRDefault="003F6640" w:rsidP="00D80941">
      <w:pPr>
        <w:rPr>
          <w:lang w:eastAsia="en-US"/>
        </w:rPr>
      </w:pPr>
    </w:p>
    <w:p w14:paraId="11D5CE8D" w14:textId="3E4FE961" w:rsidR="00AC2CC1" w:rsidRDefault="004B1A1D" w:rsidP="00CE1BB7">
      <w:pPr>
        <w:pStyle w:val="Heading1"/>
      </w:pPr>
      <w:r w:rsidRPr="00CE1BB7">
        <w:t xml:space="preserve">Discussion on the </w:t>
      </w:r>
      <w:r w:rsidR="002C1C25">
        <w:t>Control Plane Signaling</w:t>
      </w:r>
    </w:p>
    <w:p w14:paraId="55C078C2" w14:textId="77777777" w:rsidR="00147B2E" w:rsidRPr="00147B2E" w:rsidRDefault="00147B2E" w:rsidP="00147B2E">
      <w:r w:rsidRPr="00147B2E">
        <w:t>The control plane procedures between the gNB and the Sensing Function (SF) are fundamental for establishing, modifying, and terminating sensing sessions. The architectural model for this interaction depends on SA2's placement of the SF.</w:t>
      </w:r>
    </w:p>
    <w:p w14:paraId="7B99C845" w14:textId="25A9E9A3" w:rsidR="005C5650" w:rsidRPr="005C5650" w:rsidRDefault="00147B2E" w:rsidP="00147B2E">
      <w:pPr>
        <w:shd w:val="clear" w:color="auto" w:fill="FFFFFF"/>
        <w:spacing w:before="240" w:after="240"/>
      </w:pPr>
      <w:r w:rsidRPr="00147B2E">
        <w:rPr>
          <w:rStyle w:val="Heading2Char"/>
        </w:rPr>
        <w:t>2.1 Direct Connection Model (gNB ↔ SF)</w:t>
      </w:r>
      <w:r w:rsidRPr="00147B2E">
        <w:rPr>
          <w:rFonts w:ascii="-apple-system" w:hAnsi="-apple-system"/>
          <w:color w:val="0F1115"/>
        </w:rPr>
        <w:br/>
      </w:r>
      <w:r w:rsidRPr="00147B2E">
        <w:t xml:space="preserve">In this model, the SF is a peer network function reachable via the NG interface. The gNB establishes a direct signaling association with the SF, likely using a dedicated SCTP connection or a logical extension of the NG-AP protocol. </w:t>
      </w:r>
      <w:r w:rsidR="005C5650" w:rsidRPr="005C5650">
        <w:t> By enabling the gNB and SF to communicate directly, latency for sensing session control is minimized, which is crucial for time-sensitive sensing applications like real-time tracking or dynamic area updates. This model also simplifies session state management, as only the gNB and SF need to maintain synchronized context for each sensing session. Architecturally, it aligns with the principle of distributing network intelligence and enabling direct service-specific interfaces for supporting new vertical services and edge computing scenarios. The direct connection does not preclude the AMF from being informed of sensing activities for policy or charging purposes via separate reporting, but it relieves the AMF from the real-time forwarding burden.</w:t>
      </w:r>
    </w:p>
    <w:p w14:paraId="26FAEA22" w14:textId="4CD0A6BF" w:rsidR="00147B2E" w:rsidRDefault="00147B2E" w:rsidP="00147B2E">
      <w:pPr>
        <w:shd w:val="clear" w:color="auto" w:fill="FFFFFF"/>
        <w:spacing w:before="240" w:after="240"/>
      </w:pPr>
      <w:r w:rsidRPr="00147B2E">
        <w:rPr>
          <w:rStyle w:val="Heading2Char"/>
        </w:rPr>
        <w:t>2.2 Indirect Connection Model (gNB ↔ AMF ↔ SF)</w:t>
      </w:r>
      <w:r w:rsidRPr="00147B2E">
        <w:rPr>
          <w:rFonts w:ascii="-apple-system" w:hAnsi="-apple-system"/>
          <w:color w:val="0F1115"/>
        </w:rPr>
        <w:br/>
      </w:r>
      <w:r w:rsidRPr="00147B2E">
        <w:t xml:space="preserve">In this model, the SF is accessible only via Core Network service-based interfaces. The gNB communicates with its serving AMF using extended NG-AP procedures, and the AMF forwards the sensing-related control messages to the SF.  Introducing the AMF as an intermediary adds at least one additional processing hop, inevitably increasing latency for critical sensing session control </w:t>
      </w:r>
      <w:r w:rsidRPr="00147B2E">
        <w:lastRenderedPageBreak/>
        <w:t xml:space="preserve">messages such as </w:t>
      </w:r>
      <w:r>
        <w:t>sensing request, sensing abort</w:t>
      </w:r>
      <w:r w:rsidRPr="00147B2E">
        <w:t>. Furthermore, this model burdens the AMF with new message-forwarding functionality for sensing-specific signaling, complicating its role and potentially impacting its performance for core mobility and session management tasks.</w:t>
      </w:r>
    </w:p>
    <w:p w14:paraId="1069404A" w14:textId="77777777" w:rsidR="005C5650" w:rsidRDefault="005C5650" w:rsidP="005C5650">
      <w:pPr>
        <w:shd w:val="clear" w:color="auto" w:fill="FFFFFF"/>
        <w:spacing w:before="240" w:after="240"/>
      </w:pPr>
      <w:r>
        <w:t xml:space="preserve">The direct control plane connection for ISAC session management procedures is preferred with multiple factor reasons. </w:t>
      </w:r>
    </w:p>
    <w:p w14:paraId="58EBCFFE" w14:textId="77777777" w:rsidR="005C5650" w:rsidRPr="005C5650" w:rsidRDefault="005C5650" w:rsidP="00E41A91">
      <w:pPr>
        <w:pStyle w:val="ListParagraph"/>
        <w:numPr>
          <w:ilvl w:val="0"/>
          <w:numId w:val="18"/>
        </w:numPr>
        <w:shd w:val="clear" w:color="auto" w:fill="FFFFFF"/>
        <w:spacing w:before="120"/>
        <w:contextualSpacing w:val="0"/>
        <w:rPr>
          <w:rFonts w:ascii="Aptos" w:hAnsi="Aptos"/>
          <w:sz w:val="24"/>
          <w:szCs w:val="24"/>
        </w:rPr>
      </w:pPr>
      <w:r w:rsidRPr="005C5650">
        <w:rPr>
          <w:rFonts w:ascii="Aptos" w:hAnsi="Aptos"/>
          <w:sz w:val="24"/>
          <w:szCs w:val="24"/>
        </w:rPr>
        <w:t xml:space="preserve">First, performance is paramount for ISAC services, where sensing sessions may require rapid establishment, modification, and teardown in response to dynamic environmental conditions or application requests. The direct model provides the lowest possible latency for this control loop. </w:t>
      </w:r>
    </w:p>
    <w:p w14:paraId="67BD16C1" w14:textId="77777777" w:rsidR="005C5650" w:rsidRPr="005C5650" w:rsidRDefault="005C5650" w:rsidP="00E41A91">
      <w:pPr>
        <w:pStyle w:val="ListParagraph"/>
        <w:numPr>
          <w:ilvl w:val="0"/>
          <w:numId w:val="18"/>
        </w:numPr>
        <w:shd w:val="clear" w:color="auto" w:fill="FFFFFF"/>
        <w:spacing w:before="120"/>
        <w:contextualSpacing w:val="0"/>
        <w:rPr>
          <w:rFonts w:ascii="Aptos" w:hAnsi="Aptos"/>
          <w:sz w:val="24"/>
          <w:szCs w:val="24"/>
        </w:rPr>
      </w:pPr>
      <w:r w:rsidRPr="005C5650">
        <w:rPr>
          <w:rFonts w:ascii="Aptos" w:hAnsi="Aptos"/>
          <w:sz w:val="24"/>
          <w:szCs w:val="24"/>
        </w:rPr>
        <w:t xml:space="preserve">Second, from a network architecture perspective, the SF is a specialized network function for sensing service orchestration. A direct interface to the RAN is analogous to other service-specific interfaces and allows for optimized signaling without overloading general-purpose core network functions like the AMF. </w:t>
      </w:r>
    </w:p>
    <w:p w14:paraId="255B61C7" w14:textId="77777777" w:rsidR="005C5650" w:rsidRPr="005C5650" w:rsidRDefault="005C5650" w:rsidP="00E41A91">
      <w:pPr>
        <w:pStyle w:val="ListParagraph"/>
        <w:numPr>
          <w:ilvl w:val="0"/>
          <w:numId w:val="18"/>
        </w:numPr>
        <w:shd w:val="clear" w:color="auto" w:fill="FFFFFF"/>
        <w:spacing w:before="120"/>
        <w:contextualSpacing w:val="0"/>
        <w:rPr>
          <w:rFonts w:ascii="Aptos" w:hAnsi="Aptos"/>
          <w:sz w:val="24"/>
          <w:szCs w:val="24"/>
        </w:rPr>
      </w:pPr>
      <w:r w:rsidRPr="005C5650">
        <w:rPr>
          <w:rFonts w:ascii="Aptos" w:hAnsi="Aptos"/>
          <w:sz w:val="24"/>
          <w:szCs w:val="24"/>
        </w:rPr>
        <w:t xml:space="preserve">Third, this approach ensures clearer functional separation and simpler failure recovery, as the sensing session's control plane is isolated from other UE-related signaling paths. </w:t>
      </w:r>
    </w:p>
    <w:p w14:paraId="6142F371" w14:textId="5C1ED196" w:rsidR="005C5650" w:rsidRPr="005C5650" w:rsidRDefault="005C5650" w:rsidP="00E41A91">
      <w:pPr>
        <w:pStyle w:val="ListParagraph"/>
        <w:numPr>
          <w:ilvl w:val="0"/>
          <w:numId w:val="18"/>
        </w:numPr>
        <w:shd w:val="clear" w:color="auto" w:fill="FFFFFF"/>
        <w:spacing w:before="120"/>
        <w:contextualSpacing w:val="0"/>
        <w:rPr>
          <w:rFonts w:ascii="Aptos" w:hAnsi="Aptos"/>
          <w:sz w:val="24"/>
          <w:szCs w:val="24"/>
        </w:rPr>
      </w:pPr>
      <w:r w:rsidRPr="005C5650">
        <w:rPr>
          <w:rFonts w:ascii="Aptos" w:hAnsi="Aptos"/>
          <w:sz w:val="24"/>
          <w:szCs w:val="24"/>
        </w:rPr>
        <w:t>Finally, specifying a direct interface provides a cleaner evolution path towards future 6G architectures that may further embrace service-based interactions at the network edge.</w:t>
      </w:r>
    </w:p>
    <w:p w14:paraId="10100A55" w14:textId="52692456" w:rsidR="001E05FE" w:rsidRPr="005C5650" w:rsidRDefault="005C5650" w:rsidP="00147B2E">
      <w:pPr>
        <w:shd w:val="clear" w:color="auto" w:fill="FFFFFF"/>
        <w:spacing w:before="240" w:after="240"/>
      </w:pPr>
      <w:r w:rsidRPr="005C5650">
        <w:t xml:space="preserve">We acknowledge that this decision has dependencies on SA2's architectural agreement. We therefore propose that RAN3, in its specification work, assumes the direct connection model as a basis for designing the sensing session control procedures, while actively engaging with SA2 to secure the necessary architectural endorsement for the SF to be a reachable endpoint via the NG interface. </w:t>
      </w:r>
    </w:p>
    <w:p w14:paraId="3175F299" w14:textId="3BB2547C" w:rsidR="002C1C25" w:rsidRPr="001E05FE" w:rsidRDefault="005C5650" w:rsidP="00650197">
      <w:pPr>
        <w:pStyle w:val="Proposals"/>
      </w:pPr>
      <w:r w:rsidRPr="001E05FE">
        <w:rPr>
          <w:rStyle w:val="Strong"/>
          <w:b/>
          <w:bCs w:val="0"/>
        </w:rPr>
        <w:t xml:space="preserve"> RAN3 should specify the direct control plane connection (gNB ↔ SF) as the standardized model for ISAC session management procedures.</w:t>
      </w:r>
    </w:p>
    <w:p w14:paraId="27568723" w14:textId="34C293FC" w:rsidR="001E05FE" w:rsidRDefault="001E05FE" w:rsidP="001E05FE">
      <w:pPr>
        <w:pStyle w:val="Heading1"/>
      </w:pPr>
      <w:r w:rsidRPr="00CE1BB7">
        <w:t xml:space="preserve">Discussion on the </w:t>
      </w:r>
      <w:r>
        <w:rPr>
          <w:rFonts w:hint="eastAsia"/>
          <w:lang w:eastAsia="zh-CN"/>
        </w:rPr>
        <w:t>Se</w:t>
      </w:r>
      <w:r>
        <w:rPr>
          <w:lang w:eastAsia="zh-CN"/>
        </w:rPr>
        <w:t>nsing</w:t>
      </w:r>
      <w:r>
        <w:t xml:space="preserve"> </w:t>
      </w:r>
      <w:r>
        <w:rPr>
          <w:rFonts w:hint="eastAsia"/>
          <w:lang w:eastAsia="zh-CN"/>
        </w:rPr>
        <w:t xml:space="preserve">Data </w:t>
      </w:r>
      <w:r>
        <w:t xml:space="preserve">Transmission Protocols </w:t>
      </w:r>
    </w:p>
    <w:p w14:paraId="003F9A00" w14:textId="6EDE44C0" w:rsidR="001E05FE" w:rsidRDefault="001E05FE" w:rsidP="7BF061FC">
      <w:pPr>
        <w:shd w:val="clear" w:color="auto" w:fill="FFFFFF" w:themeFill="background1"/>
        <w:spacing w:before="240" w:after="240"/>
      </w:pPr>
      <w:r>
        <w:t>For the transport of sensing measurement data, several protocol options present distinct trade-offs. The SCTP-based approach, which carries data within new NG-AP messages, offers tight integration with control procedures and high reliability. This method is highly suitable for small to moderate volumes of processed data piggybacked in the Sensing Response Message</w:t>
      </w:r>
      <w:r w:rsidR="00A71862">
        <w:t xml:space="preserve"> or a separate Sensing Report </w:t>
      </w:r>
      <w:r w:rsidR="00F6742A">
        <w:t>message but</w:t>
      </w:r>
      <w:r>
        <w:t xml:space="preserve"> may become inefficient for </w:t>
      </w:r>
      <w:proofErr w:type="gramStart"/>
      <w:r w:rsidR="08BDF43D">
        <w:t>Level  B</w:t>
      </w:r>
      <w:proofErr w:type="gramEnd"/>
      <w:r w:rsidR="08BDF43D">
        <w:t>, C</w:t>
      </w:r>
      <w:r>
        <w:t xml:space="preserve"> sensing data due to processing overhead and potential head-of-line blocking on the shared signaling association. </w:t>
      </w:r>
    </w:p>
    <w:p w14:paraId="08738B75" w14:textId="77777777" w:rsidR="00A71862" w:rsidRDefault="001E05FE" w:rsidP="001E05FE">
      <w:pPr>
        <w:shd w:val="clear" w:color="auto" w:fill="FFFFFF"/>
        <w:spacing w:before="240" w:after="240"/>
      </w:pPr>
      <w:r w:rsidRPr="001E05FE">
        <w:t>A second option is GTP-U-based transport, which would repurpose the high-performance user plane tunneling protocol by establishing a dedicated data path for SF-bound sensing information. </w:t>
      </w:r>
      <w:r w:rsidR="00A71862">
        <w:rPr>
          <w:rFonts w:hint="eastAsia"/>
        </w:rPr>
        <w:t xml:space="preserve">This </w:t>
      </w:r>
      <w:r w:rsidRPr="001E05FE">
        <w:t>option provides superior throughput and is optimized for bulk data transfer but necessitates a significant architectural evolution, as SA2 would need to define a new type of "Network Service Session" that is not associated with a UE's PDU session. </w:t>
      </w:r>
    </w:p>
    <w:p w14:paraId="74740883" w14:textId="668066A1" w:rsidR="00A71862" w:rsidRDefault="001E05FE" w:rsidP="2CFBD481">
      <w:pPr>
        <w:shd w:val="clear" w:color="auto" w:fill="FFFFFF" w:themeFill="background1"/>
        <w:spacing w:before="240" w:after="240"/>
      </w:pPr>
      <w:r>
        <w:lastRenderedPageBreak/>
        <w:t>The third option is WebSocket-based transport, following the management data streaming model defined in TS 28.532. </w:t>
      </w:r>
      <w:r w:rsidR="00A71862">
        <w:t>T</w:t>
      </w:r>
      <w:r>
        <w:t>his approach provides a standardized pattern for service data streaming with useful application-layer features but introduces higher protocol overhead and requires the integration of a new WebSocket client/server logic within the RAN.</w:t>
      </w:r>
    </w:p>
    <w:p w14:paraId="771306BF" w14:textId="56ED26A7" w:rsidR="00A71862" w:rsidRDefault="1CD93408" w:rsidP="2CFBD481">
      <w:pPr>
        <w:shd w:val="clear" w:color="auto" w:fill="FFFFFF" w:themeFill="background1"/>
        <w:spacing w:before="240" w:after="240"/>
      </w:pPr>
      <w:r>
        <w:t>It is reasonable to</w:t>
      </w:r>
      <w:r w:rsidR="001E05FE">
        <w:t xml:space="preserve"> use</w:t>
      </w:r>
      <w:r w:rsidR="4D9633BC">
        <w:t xml:space="preserve"> the </w:t>
      </w:r>
      <w:r w:rsidR="001E05FE">
        <w:t>SCTP-based transport for control signaling for small-volume sensing reports</w:t>
      </w:r>
      <w:r w:rsidR="00A71862">
        <w:t xml:space="preserve"> that could be</w:t>
      </w:r>
      <w:r w:rsidR="001E05FE">
        <w:t> </w:t>
      </w:r>
      <w:r w:rsidR="00A71862">
        <w:t>piggybacked in the Sensing Response message or carried in a separate sensing report message via control plane</w:t>
      </w:r>
      <w:r w:rsidR="001E05FE">
        <w:t xml:space="preserve">. For high-volume, bulk sensing data, GTP-U-based transport </w:t>
      </w:r>
      <w:r w:rsidR="15BB00D4">
        <w:t xml:space="preserve">could be a </w:t>
      </w:r>
      <w:r w:rsidR="001E05FE">
        <w:t xml:space="preserve">candidate due to its proven high-throughput performance and efficiency within the 3GPP user plane. We do not exclude the WebSocket-based option, recognizing its viability if sensing data flows are managed as a service-oriented stream, though this would require broader coordination with SA5 and CT4. </w:t>
      </w:r>
    </w:p>
    <w:p w14:paraId="686064DB" w14:textId="2658ADA7" w:rsidR="75B46D93" w:rsidRDefault="75B46D93" w:rsidP="00650197">
      <w:pPr>
        <w:pStyle w:val="Proposals"/>
        <w:rPr>
          <w:rStyle w:val="B10"/>
          <w:rFonts w:hint="eastAsia"/>
          <w:lang w:val="en-US" w:eastAsia="zh-CN"/>
        </w:rPr>
      </w:pPr>
      <w:r w:rsidRPr="7BF061FC">
        <w:rPr>
          <w:rStyle w:val="B10"/>
          <w:lang w:val="en-US" w:eastAsia="zh-CN"/>
        </w:rPr>
        <w:t xml:space="preserve">RAN3 agrees to evaluate the 3 </w:t>
      </w:r>
      <w:r w:rsidR="15F08E27" w:rsidRPr="7BF061FC">
        <w:rPr>
          <w:rStyle w:val="B10"/>
          <w:lang w:val="en-US" w:eastAsia="zh-CN"/>
        </w:rPr>
        <w:t>op</w:t>
      </w:r>
      <w:r w:rsidRPr="7BF061FC">
        <w:rPr>
          <w:rStyle w:val="B10"/>
          <w:lang w:val="en-US" w:eastAsia="zh-CN"/>
        </w:rPr>
        <w:t xml:space="preserve">tions by considering the RAN1’s progress of </w:t>
      </w:r>
      <w:r w:rsidR="03215E7A" w:rsidRPr="7BF061FC">
        <w:rPr>
          <w:rStyle w:val="B10"/>
          <w:lang w:val="en-US" w:eastAsia="zh-CN"/>
        </w:rPr>
        <w:t>ISAC</w:t>
      </w:r>
      <w:r w:rsidR="387DC2B3" w:rsidRPr="7BF061FC">
        <w:rPr>
          <w:rStyle w:val="B10"/>
          <w:lang w:val="en-US" w:eastAsia="zh-CN"/>
        </w:rPr>
        <w:t xml:space="preserve"> measurement data types.</w:t>
      </w:r>
    </w:p>
    <w:p w14:paraId="1CAFCF7B" w14:textId="294B7DB6" w:rsidR="003A5798" w:rsidRPr="00CE1BB7" w:rsidRDefault="00745292" w:rsidP="00CE1BB7">
      <w:pPr>
        <w:pStyle w:val="Heading1"/>
      </w:pPr>
      <w:r w:rsidRPr="00CE1BB7">
        <w:t>Conclusion</w:t>
      </w:r>
    </w:p>
    <w:p w14:paraId="5DFA17B0" w14:textId="0DCC98CF" w:rsidR="008A2214" w:rsidRDefault="008A2214" w:rsidP="00A71862">
      <w:r w:rsidRPr="008B37F3">
        <w:t xml:space="preserve">In this contribution, we </w:t>
      </w:r>
      <w:r w:rsidR="008B37F3" w:rsidRPr="008B37F3">
        <w:t xml:space="preserve">discussed </w:t>
      </w:r>
      <w:r w:rsidR="00A71862">
        <w:t>the candidate protocols for control signaling and sensing data transmission for ISAC</w:t>
      </w:r>
      <w:r w:rsidRPr="008B37F3">
        <w:t>. We made the following</w:t>
      </w:r>
      <w:r w:rsidR="008B37F3" w:rsidRPr="008B37F3">
        <w:t xml:space="preserve"> </w:t>
      </w:r>
      <w:r w:rsidRPr="008B37F3">
        <w:t>proposals</w:t>
      </w:r>
      <w:r w:rsidR="008B37F3">
        <w:t>:</w:t>
      </w:r>
    </w:p>
    <w:p w14:paraId="53C9EE26" w14:textId="77777777" w:rsidR="00A71862" w:rsidRPr="001E05FE" w:rsidRDefault="00A71862" w:rsidP="00650197">
      <w:pPr>
        <w:pStyle w:val="Proposals"/>
        <w:numPr>
          <w:ilvl w:val="0"/>
          <w:numId w:val="20"/>
        </w:numPr>
      </w:pPr>
      <w:r w:rsidRPr="00650197">
        <w:rPr>
          <w:rStyle w:val="Strong"/>
          <w:b/>
        </w:rPr>
        <w:t>RAN3 should specify the direct control plane connection (gNB ↔ SF) as the standardized model for ISAC session management procedures.</w:t>
      </w:r>
    </w:p>
    <w:p w14:paraId="5D63DFCE" w14:textId="515D549F" w:rsidR="33CE7407" w:rsidRDefault="33CE7407" w:rsidP="00650197">
      <w:pPr>
        <w:pStyle w:val="Proposals"/>
        <w:rPr>
          <w:rStyle w:val="B10"/>
          <w:rFonts w:hint="eastAsia"/>
          <w:lang w:val="en-US" w:eastAsia="zh-CN"/>
        </w:rPr>
      </w:pPr>
      <w:r w:rsidRPr="7BF061FC">
        <w:rPr>
          <w:rStyle w:val="B10"/>
          <w:lang w:val="en-US" w:eastAsia="zh-CN"/>
        </w:rPr>
        <w:t>RAN3 agrees to evaluate the 3 options by considering the RAN1’s progress of ISAC measurement data types.</w:t>
      </w:r>
    </w:p>
    <w:p w14:paraId="73914C0F" w14:textId="0581DE2C" w:rsidR="7BF061FC" w:rsidRDefault="7BF061FC" w:rsidP="00650197">
      <w:pPr>
        <w:pStyle w:val="Proposals"/>
        <w:numPr>
          <w:ilvl w:val="0"/>
          <w:numId w:val="0"/>
        </w:numPr>
        <w:ind w:left="1296"/>
        <w:rPr>
          <w:rFonts w:eastAsia="MS Mincho" w:hint="eastAsia"/>
        </w:rPr>
      </w:pPr>
    </w:p>
    <w:p w14:paraId="5899C3FA" w14:textId="6D38ED37" w:rsidR="002B1877" w:rsidRPr="00405EE0" w:rsidRDefault="00C65F7B" w:rsidP="00AC2CC1">
      <w:pPr>
        <w:pStyle w:val="Heading1"/>
      </w:pPr>
      <w:r>
        <w:t>References</w:t>
      </w:r>
    </w:p>
    <w:p w14:paraId="35047DC0" w14:textId="4BA2079E" w:rsidR="00A71862" w:rsidRPr="00C273B8" w:rsidRDefault="00A71862" w:rsidP="00C273B8">
      <w:pPr>
        <w:pStyle w:val="References"/>
        <w:rPr>
          <w:lang w:eastAsia="ja-JP"/>
        </w:rPr>
      </w:pPr>
      <w:bookmarkStart w:id="2" w:name="_Ref220085708"/>
      <w:r w:rsidRPr="00A71862">
        <w:rPr>
          <w:lang w:eastAsia="ja-JP"/>
        </w:rPr>
        <w:t>RAN3_131_agenda_20260107.docx</w:t>
      </w:r>
      <w:bookmarkEnd w:id="2"/>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4FA07" w14:textId="77777777" w:rsidR="00787CB8" w:rsidRDefault="00787CB8" w:rsidP="00424124">
      <w:r>
        <w:separator/>
      </w:r>
    </w:p>
  </w:endnote>
  <w:endnote w:type="continuationSeparator" w:id="0">
    <w:p w14:paraId="5250B47D" w14:textId="77777777" w:rsidR="00787CB8" w:rsidRDefault="00787CB8" w:rsidP="00424124">
      <w:r>
        <w:continuationSeparator/>
      </w:r>
    </w:p>
  </w:endnote>
  <w:endnote w:type="continuationNotice" w:id="1">
    <w:p w14:paraId="2802FD05" w14:textId="77777777" w:rsidR="00787CB8" w:rsidRDefault="00787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system">
    <w:altName w:val="Times New Roman"/>
    <w:panose1 w:val="020B0604020202020204"/>
    <w:charset w:val="00"/>
    <w:family w:val="roman"/>
    <w:notTrueType/>
    <w:pitch w:val="default"/>
  </w:font>
  <w:font w:name="Aptos Narrow">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E5DA9" w14:textId="77777777" w:rsidR="00787CB8" w:rsidRDefault="00787CB8" w:rsidP="00424124">
      <w:r>
        <w:separator/>
      </w:r>
    </w:p>
  </w:footnote>
  <w:footnote w:type="continuationSeparator" w:id="0">
    <w:p w14:paraId="2592CF49" w14:textId="77777777" w:rsidR="00787CB8" w:rsidRDefault="00787CB8" w:rsidP="00424124">
      <w:r>
        <w:continuationSeparator/>
      </w:r>
    </w:p>
  </w:footnote>
  <w:footnote w:type="continuationNotice" w:id="1">
    <w:p w14:paraId="4943A41C" w14:textId="77777777" w:rsidR="00787CB8" w:rsidRDefault="00787C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CCF8C31C"/>
    <w:lvl w:ilvl="0" w:tplc="A65A3EE6">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B70D9E"/>
    <w:multiLevelType w:val="multilevel"/>
    <w:tmpl w:val="045E036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6011BA"/>
    <w:multiLevelType w:val="hybridMultilevel"/>
    <w:tmpl w:val="E238194C"/>
    <w:lvl w:ilvl="0" w:tplc="0060DE34">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7"/>
  </w:num>
  <w:num w:numId="2" w16cid:durableId="208803445">
    <w:abstractNumId w:val="2"/>
  </w:num>
  <w:num w:numId="3" w16cid:durableId="1496916258">
    <w:abstractNumId w:val="14"/>
  </w:num>
  <w:num w:numId="4" w16cid:durableId="1177962447">
    <w:abstractNumId w:val="16"/>
  </w:num>
  <w:num w:numId="5" w16cid:durableId="607784422">
    <w:abstractNumId w:val="13"/>
  </w:num>
  <w:num w:numId="6" w16cid:durableId="1961952640">
    <w:abstractNumId w:val="11"/>
  </w:num>
  <w:num w:numId="7" w16cid:durableId="581529911">
    <w:abstractNumId w:val="5"/>
  </w:num>
  <w:num w:numId="8" w16cid:durableId="1293169763">
    <w:abstractNumId w:val="12"/>
  </w:num>
  <w:num w:numId="9" w16cid:durableId="147134892">
    <w:abstractNumId w:val="1"/>
  </w:num>
  <w:num w:numId="10" w16cid:durableId="5447120">
    <w:abstractNumId w:val="4"/>
  </w:num>
  <w:num w:numId="11" w16cid:durableId="242690605">
    <w:abstractNumId w:val="17"/>
  </w:num>
  <w:num w:numId="12" w16cid:durableId="1991443191">
    <w:abstractNumId w:val="10"/>
  </w:num>
  <w:num w:numId="13" w16cid:durableId="722025031">
    <w:abstractNumId w:val="15"/>
  </w:num>
  <w:num w:numId="14" w16cid:durableId="202715534">
    <w:abstractNumId w:val="0"/>
  </w:num>
  <w:num w:numId="15" w16cid:durableId="424501754">
    <w:abstractNumId w:val="9"/>
  </w:num>
  <w:num w:numId="16" w16cid:durableId="1063942055">
    <w:abstractNumId w:val="3"/>
  </w:num>
  <w:num w:numId="17" w16cid:durableId="1533299314">
    <w:abstractNumId w:val="8"/>
  </w:num>
  <w:num w:numId="18" w16cid:durableId="594703649">
    <w:abstractNumId w:val="6"/>
  </w:num>
  <w:num w:numId="19" w16cid:durableId="1011491464">
    <w:abstractNumId w:val="13"/>
    <w:lvlOverride w:ilvl="0">
      <w:startOverride w:val="1"/>
    </w:lvlOverride>
  </w:num>
  <w:num w:numId="20" w16cid:durableId="312760864">
    <w:abstractNumId w:val="13"/>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941"/>
    <w:rPr>
      <w:rFonts w:ascii="Aptos" w:eastAsia="Times New Roman" w:hAnsi="Aptos"/>
      <w:sz w:val="24"/>
      <w:szCs w:val="24"/>
      <w:lang w:eastAsia="zh-CN"/>
    </w:rPr>
  </w:style>
  <w:style w:type="paragraph" w:styleId="Heading1">
    <w:name w:val="heading 1"/>
    <w:aliases w:val="H1"/>
    <w:basedOn w:val="Normal"/>
    <w:next w:val="Normal"/>
    <w:link w:val="Heading1Char"/>
    <w:autoRedefine/>
    <w:qFormat/>
    <w:rsid w:val="00CE1BB7"/>
    <w:pPr>
      <w:keepNext/>
      <w:numPr>
        <w:numId w:val="17"/>
      </w:numPr>
      <w:pBdr>
        <w:bottom w:val="single" w:sz="4" w:space="1" w:color="auto"/>
      </w:pBdr>
      <w:spacing w:before="360" w:after="12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F7247D"/>
    <w:pPr>
      <w:keepNext/>
      <w:numPr>
        <w:ilvl w:val="1"/>
        <w:numId w:val="17"/>
      </w:numPr>
      <w:spacing w:before="60" w:after="60"/>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17"/>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CE1BB7"/>
    <w:rPr>
      <w:rFonts w:ascii="Arial" w:eastAsia="Times New Roman" w:hAnsi="Arial"/>
      <w:b/>
      <w:sz w:val="32"/>
      <w:lang w:eastAsia="ko-KR"/>
    </w:rPr>
  </w:style>
  <w:style w:type="character" w:customStyle="1" w:styleId="Heading2Char">
    <w:name w:val="Heading 2 Char"/>
    <w:aliases w:val="H2 Char"/>
    <w:link w:val="Heading2"/>
    <w:rsid w:val="00F7247D"/>
    <w:rPr>
      <w:rFonts w:ascii="Arial" w:eastAsia="Times New Roman" w:hAnsi="Arial"/>
      <w:b/>
      <w:i/>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650197"/>
    <w:pPr>
      <w:numPr>
        <w:numId w:val="5"/>
      </w:numPr>
      <w:spacing w:before="240" w:after="240" w:line="276" w:lineRule="auto"/>
    </w:pPr>
    <w:rPr>
      <w:rFonts w:ascii="-apple-system" w:hAnsi="-apple-system" w:cs="Calibri"/>
      <w:b/>
      <w:color w:val="0F1115"/>
      <w:sz w:val="22"/>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68552E"/>
    <w:pPr>
      <w:numPr>
        <w:numId w:val="9"/>
      </w:numPr>
      <w:overflowPunct w:val="0"/>
      <w:autoSpaceDE w:val="0"/>
      <w:autoSpaceDN w:val="0"/>
      <w:adjustRightInd w:val="0"/>
      <w:spacing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1032</Words>
  <Characters>5885</Characters>
  <Application>Microsoft Office Word</Application>
  <DocSecurity>0</DocSecurity>
  <Lines>49</Lines>
  <Paragraphs>13</Paragraphs>
  <ScaleCrop>false</ScaleCrop>
  <Manager/>
  <Company>AT&amp;T</Company>
  <LinksUpToDate>false</LinksUpToDate>
  <CharactersWithSpaces>6904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11</cp:revision>
  <cp:lastPrinted>2016-02-24T04:51:00Z</cp:lastPrinted>
  <dcterms:created xsi:type="dcterms:W3CDTF">2026-01-23T20:29:00Z</dcterms:created>
  <dcterms:modified xsi:type="dcterms:W3CDTF">2026-01-29T18:20:00Z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